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9C5E" w14:textId="30020884" w:rsidR="00B22B05" w:rsidRDefault="00B22B05" w:rsidP="004004E2">
      <w:pPr>
        <w:pStyle w:val="Heading1"/>
        <w:jc w:val="center"/>
        <w:rPr>
          <w:color w:val="C00000"/>
          <w:lang w:val="en-US"/>
        </w:rPr>
      </w:pPr>
      <w:r>
        <w:rPr>
          <w:noProof/>
          <w:color w:val="C00000"/>
          <w:lang w:val="en-US"/>
        </w:rPr>
        <w:drawing>
          <wp:anchor distT="0" distB="0" distL="114300" distR="114300" simplePos="0" relativeHeight="251658240" behindDoc="0" locked="0" layoutInCell="1" allowOverlap="1" wp14:anchorId="590D6DEB" wp14:editId="5655EDD5">
            <wp:simplePos x="0" y="0"/>
            <wp:positionH relativeFrom="margin">
              <wp:posOffset>2085975</wp:posOffset>
            </wp:positionH>
            <wp:positionV relativeFrom="paragraph">
              <wp:posOffset>-466725</wp:posOffset>
            </wp:positionV>
            <wp:extent cx="1110658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5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79DDB" w14:textId="0456DB66" w:rsidR="004004E2" w:rsidRPr="00B22B05" w:rsidRDefault="004004E2" w:rsidP="004004E2">
      <w:pPr>
        <w:pStyle w:val="Heading1"/>
        <w:jc w:val="center"/>
        <w:rPr>
          <w:color w:val="C00000"/>
          <w:lang w:val="en-US"/>
        </w:rPr>
      </w:pPr>
      <w:r w:rsidRPr="00B22B05">
        <w:rPr>
          <w:color w:val="C00000"/>
          <w:lang w:val="en-US"/>
        </w:rPr>
        <w:t xml:space="preserve">Employee policy </w:t>
      </w:r>
      <w:proofErr w:type="spellStart"/>
      <w:r w:rsidR="00B22B05">
        <w:rPr>
          <w:color w:val="C00000"/>
          <w:lang w:val="en-US"/>
        </w:rPr>
        <w:t>Mánaland</w:t>
      </w:r>
      <w:proofErr w:type="spellEnd"/>
      <w:r w:rsidR="00B22B05">
        <w:rPr>
          <w:color w:val="C00000"/>
          <w:lang w:val="en-US"/>
        </w:rPr>
        <w:t xml:space="preserve"> Preschool</w:t>
      </w:r>
    </w:p>
    <w:p w14:paraId="1B8FCCD4" w14:textId="77777777" w:rsidR="004004E2" w:rsidRPr="004004E2" w:rsidRDefault="004004E2" w:rsidP="004004E2">
      <w:pPr>
        <w:rPr>
          <w:lang w:val="en-US"/>
        </w:rPr>
      </w:pPr>
    </w:p>
    <w:p w14:paraId="76B19490" w14:textId="59D3DEFD" w:rsidR="004004E2" w:rsidRPr="004004E2" w:rsidRDefault="00B22B05" w:rsidP="00B22B05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Mánaland</w:t>
      </w:r>
      <w:proofErr w:type="spellEnd"/>
      <w:r>
        <w:rPr>
          <w:sz w:val="24"/>
          <w:szCs w:val="24"/>
          <w:lang w:val="en-US"/>
        </w:rPr>
        <w:t xml:space="preserve"> Preschool’s Employee</w:t>
      </w:r>
      <w:r w:rsidR="004004E2" w:rsidRPr="004004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</w:t>
      </w:r>
      <w:r w:rsidR="004004E2" w:rsidRPr="004004E2">
        <w:rPr>
          <w:sz w:val="24"/>
          <w:szCs w:val="24"/>
          <w:lang w:val="en-US"/>
        </w:rPr>
        <w:t>olicy includes, among other things, intended for:</w:t>
      </w:r>
    </w:p>
    <w:p w14:paraId="1FAFF3C9" w14:textId="77777777" w:rsidR="00B22B05" w:rsidRPr="00B22B05" w:rsidRDefault="004004E2" w:rsidP="00B22B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22B05">
        <w:rPr>
          <w:sz w:val="24"/>
          <w:szCs w:val="24"/>
          <w:lang w:val="en-US"/>
        </w:rPr>
        <w:t xml:space="preserve">Ensuring the </w:t>
      </w:r>
      <w:proofErr w:type="spellStart"/>
      <w:r w:rsidRPr="00B22B05">
        <w:rPr>
          <w:sz w:val="24"/>
          <w:szCs w:val="24"/>
          <w:lang w:val="en-US"/>
        </w:rPr>
        <w:t>M</w:t>
      </w:r>
      <w:r w:rsidR="00B22B05" w:rsidRPr="00B22B05">
        <w:rPr>
          <w:sz w:val="24"/>
          <w:szCs w:val="24"/>
          <w:lang w:val="en-US"/>
        </w:rPr>
        <w:t>ánaland</w:t>
      </w:r>
      <w:proofErr w:type="spellEnd"/>
      <w:r w:rsidRPr="00B22B05">
        <w:rPr>
          <w:sz w:val="24"/>
          <w:szCs w:val="24"/>
          <w:lang w:val="en-US"/>
        </w:rPr>
        <w:t xml:space="preserve"> has competent, motivated, and reliable employees.</w:t>
      </w:r>
    </w:p>
    <w:p w14:paraId="502B93C5" w14:textId="44B64633" w:rsidR="004004E2" w:rsidRPr="00B22B05" w:rsidRDefault="004004E2" w:rsidP="00B22B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22B05">
        <w:rPr>
          <w:sz w:val="24"/>
          <w:szCs w:val="24"/>
          <w:lang w:val="en-US"/>
        </w:rPr>
        <w:t>Ensuring good working conditions for employees and working to ensure that equipment, hygiene practices and working conditions are in good condition.</w:t>
      </w:r>
    </w:p>
    <w:p w14:paraId="32D0C223" w14:textId="6DD37BDA" w:rsidR="004004E2" w:rsidRPr="00B22B05" w:rsidRDefault="004004E2" w:rsidP="00B22B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22B05">
        <w:rPr>
          <w:sz w:val="24"/>
          <w:szCs w:val="24"/>
          <w:lang w:val="en-US"/>
        </w:rPr>
        <w:t xml:space="preserve">That </w:t>
      </w:r>
      <w:proofErr w:type="spellStart"/>
      <w:r w:rsidR="00B22B05" w:rsidRPr="00B22B05">
        <w:rPr>
          <w:sz w:val="24"/>
          <w:szCs w:val="24"/>
          <w:lang w:val="en-US"/>
        </w:rPr>
        <w:t>Mánaland</w:t>
      </w:r>
      <w:proofErr w:type="spellEnd"/>
      <w:r w:rsidRPr="00B22B05">
        <w:rPr>
          <w:sz w:val="24"/>
          <w:szCs w:val="24"/>
          <w:lang w:val="en-US"/>
        </w:rPr>
        <w:t xml:space="preserve"> is a desirable workplace for competent and ambitious employees who will have the opportunity to grow in their work.</w:t>
      </w:r>
    </w:p>
    <w:p w14:paraId="0DB47CD4" w14:textId="6201630B" w:rsidR="004004E2" w:rsidRPr="00B22B05" w:rsidRDefault="004004E2" w:rsidP="00B22B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22B05">
        <w:rPr>
          <w:sz w:val="24"/>
          <w:szCs w:val="24"/>
          <w:lang w:val="en-US"/>
        </w:rPr>
        <w:t>That there is good cooperation and mutual trust among employees.</w:t>
      </w:r>
    </w:p>
    <w:p w14:paraId="602588C3" w14:textId="7030369B" w:rsidR="004004E2" w:rsidRPr="00B22B05" w:rsidRDefault="004004E2" w:rsidP="00B22B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22B05">
        <w:rPr>
          <w:sz w:val="24"/>
          <w:szCs w:val="24"/>
          <w:lang w:val="en-US"/>
        </w:rPr>
        <w:t>That employees have the option of education and continuing education that increases their knowledge on the job and makes it easier for them to deal with new and changing issues.</w:t>
      </w:r>
    </w:p>
    <w:p w14:paraId="1AFC8014" w14:textId="4C5970E5" w:rsidR="004004E2" w:rsidRPr="00B22B05" w:rsidRDefault="004004E2" w:rsidP="00B22B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22B05">
        <w:rPr>
          <w:sz w:val="24"/>
          <w:szCs w:val="24"/>
          <w:lang w:val="en-US"/>
        </w:rPr>
        <w:t xml:space="preserve">That employees are well informed about their tasks and responsibilities and have an overview and solid knowledge of the various projects at </w:t>
      </w:r>
      <w:proofErr w:type="spellStart"/>
      <w:r w:rsidRPr="00B22B05">
        <w:rPr>
          <w:sz w:val="24"/>
          <w:szCs w:val="24"/>
          <w:lang w:val="en-US"/>
        </w:rPr>
        <w:t>M</w:t>
      </w:r>
      <w:r w:rsidR="00B22B05" w:rsidRPr="00B22B05">
        <w:rPr>
          <w:sz w:val="24"/>
          <w:szCs w:val="24"/>
          <w:lang w:val="en-US"/>
        </w:rPr>
        <w:t>ánaland</w:t>
      </w:r>
      <w:proofErr w:type="spellEnd"/>
      <w:r w:rsidRPr="00B22B05">
        <w:rPr>
          <w:sz w:val="24"/>
          <w:szCs w:val="24"/>
          <w:lang w:val="en-US"/>
        </w:rPr>
        <w:t>.</w:t>
      </w:r>
    </w:p>
    <w:p w14:paraId="63CA2D92" w14:textId="06E8A328" w:rsidR="004004E2" w:rsidRPr="00B22B05" w:rsidRDefault="004004E2" w:rsidP="00B22B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22B05">
        <w:rPr>
          <w:sz w:val="24"/>
          <w:szCs w:val="24"/>
          <w:lang w:val="en-US"/>
        </w:rPr>
        <w:t xml:space="preserve">To improve public services and increase public trust in the </w:t>
      </w:r>
      <w:r w:rsidR="00B22B05" w:rsidRPr="00B22B05">
        <w:rPr>
          <w:sz w:val="24"/>
          <w:szCs w:val="24"/>
          <w:lang w:val="en-US"/>
        </w:rPr>
        <w:t>preschool</w:t>
      </w:r>
    </w:p>
    <w:p w14:paraId="1A0EDE99" w14:textId="77777777" w:rsidR="00B22B05" w:rsidRPr="00B22B05" w:rsidRDefault="004004E2" w:rsidP="00B22B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22B05">
        <w:rPr>
          <w:sz w:val="24"/>
          <w:szCs w:val="24"/>
          <w:lang w:val="en-US"/>
        </w:rPr>
        <w:t xml:space="preserve">To promote equality among the employees of the </w:t>
      </w:r>
      <w:r w:rsidR="00B22B05" w:rsidRPr="00B22B05">
        <w:rPr>
          <w:sz w:val="24"/>
          <w:szCs w:val="24"/>
          <w:lang w:val="en-US"/>
        </w:rPr>
        <w:t>preschool</w:t>
      </w:r>
      <w:r w:rsidRPr="00B22B05">
        <w:rPr>
          <w:sz w:val="24"/>
          <w:szCs w:val="24"/>
          <w:lang w:val="en-US"/>
        </w:rPr>
        <w:t>.</w:t>
      </w:r>
    </w:p>
    <w:p w14:paraId="68D6C40F" w14:textId="5F8940A3" w:rsidR="004004E2" w:rsidRPr="00B22B05" w:rsidRDefault="004004E2" w:rsidP="00B22B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22B05">
        <w:rPr>
          <w:sz w:val="24"/>
          <w:szCs w:val="24"/>
          <w:lang w:val="en-US"/>
        </w:rPr>
        <w:t>Making it easier for employees to balance family responsibilities and work.</w:t>
      </w:r>
    </w:p>
    <w:p w14:paraId="74646E5B" w14:textId="4BEA9224" w:rsidR="004004E2" w:rsidRPr="004004E2" w:rsidRDefault="004004E2" w:rsidP="004004E2">
      <w:pPr>
        <w:rPr>
          <w:sz w:val="24"/>
          <w:szCs w:val="24"/>
          <w:lang w:val="en-US"/>
        </w:rPr>
      </w:pPr>
    </w:p>
    <w:p w14:paraId="00F55D4D" w14:textId="0C40D22C" w:rsidR="004004E2" w:rsidRPr="004004E2" w:rsidRDefault="004004E2" w:rsidP="00B22B05">
      <w:pPr>
        <w:jc w:val="both"/>
        <w:rPr>
          <w:lang w:val="en-US"/>
        </w:rPr>
      </w:pPr>
      <w:r w:rsidRPr="004004E2">
        <w:rPr>
          <w:sz w:val="24"/>
          <w:szCs w:val="24"/>
          <w:lang w:val="en-US"/>
        </w:rPr>
        <w:t xml:space="preserve">It is the responsibility of the employees and management to work towards the above-mentioned goals. The working conditions, rights and obligations of employees are governed by the </w:t>
      </w:r>
      <w:hyperlink r:id="rId7" w:history="1">
        <w:r w:rsidRPr="004004E2">
          <w:rPr>
            <w:rStyle w:val="Hyperlink"/>
            <w:sz w:val="24"/>
            <w:szCs w:val="24"/>
            <w:lang w:val="en-US"/>
          </w:rPr>
          <w:t>Act on the Rights and Obligations of State Employees, no. 70/1996</w:t>
        </w:r>
      </w:hyperlink>
      <w:r w:rsidRPr="004004E2">
        <w:rPr>
          <w:sz w:val="24"/>
          <w:szCs w:val="24"/>
          <w:lang w:val="en-US"/>
        </w:rPr>
        <w:t>,</w:t>
      </w:r>
      <w:hyperlink r:id="rId8" w:history="1">
        <w:r w:rsidRPr="004004E2">
          <w:rPr>
            <w:rStyle w:val="Hyperlink"/>
            <w:sz w:val="24"/>
            <w:szCs w:val="24"/>
            <w:lang w:val="en-US"/>
          </w:rPr>
          <w:t xml:space="preserve"> Act on Collective Bargaining of Public Employees, no. 94/1986</w:t>
        </w:r>
      </w:hyperlink>
      <w:r w:rsidRPr="004004E2">
        <w:rPr>
          <w:sz w:val="24"/>
          <w:szCs w:val="24"/>
          <w:lang w:val="en-US"/>
        </w:rPr>
        <w:t xml:space="preserve"> and the </w:t>
      </w:r>
      <w:hyperlink r:id="rId9" w:history="1">
        <w:r w:rsidRPr="004004E2">
          <w:rPr>
            <w:rStyle w:val="Hyperlink"/>
            <w:sz w:val="24"/>
            <w:szCs w:val="24"/>
            <w:lang w:val="en-US"/>
          </w:rPr>
          <w:t>Act on facilities, hygiene and safety at workplaces, no. 46/1980</w:t>
        </w:r>
      </w:hyperlink>
      <w:r w:rsidRPr="004004E2">
        <w:rPr>
          <w:lang w:val="en-US"/>
        </w:rPr>
        <w:t>.</w:t>
      </w:r>
      <w:r w:rsidR="00B22B05">
        <w:rPr>
          <w:lang w:val="en-US"/>
        </w:rPr>
        <w:t xml:space="preserve"> Additionally, </w:t>
      </w:r>
      <w:hyperlink r:id="rId10" w:history="1">
        <w:r w:rsidR="00B22B05" w:rsidRPr="00ED786C">
          <w:rPr>
            <w:rStyle w:val="Hyperlink"/>
            <w:lang w:val="en-US"/>
          </w:rPr>
          <w:t xml:space="preserve">The Act on Equal Treatment on the </w:t>
        </w:r>
        <w:proofErr w:type="spellStart"/>
        <w:r w:rsidR="00B22B05" w:rsidRPr="00ED786C">
          <w:rPr>
            <w:rStyle w:val="Hyperlink"/>
            <w:lang w:val="en-US"/>
          </w:rPr>
          <w:t>Labour</w:t>
        </w:r>
        <w:proofErr w:type="spellEnd"/>
        <w:r w:rsidR="00B22B05" w:rsidRPr="00ED786C">
          <w:rPr>
            <w:rStyle w:val="Hyperlink"/>
            <w:lang w:val="en-US"/>
          </w:rPr>
          <w:t xml:space="preserve"> Market no. 86/2008</w:t>
        </w:r>
      </w:hyperlink>
      <w:r w:rsidR="00B22B05" w:rsidRPr="00B22B05">
        <w:t xml:space="preserve"> </w:t>
      </w:r>
      <w:r w:rsidR="00B22B05" w:rsidRPr="00B22B05">
        <w:rPr>
          <w:lang w:val="en-US"/>
        </w:rPr>
        <w:t xml:space="preserve">apply to the equal treatment of individuals on the </w:t>
      </w:r>
      <w:proofErr w:type="spellStart"/>
      <w:r w:rsidR="00B22B05" w:rsidRPr="00B22B05">
        <w:rPr>
          <w:lang w:val="en-US"/>
        </w:rPr>
        <w:t>labour</w:t>
      </w:r>
      <w:proofErr w:type="spellEnd"/>
      <w:r w:rsidR="00B22B05" w:rsidRPr="00B22B05">
        <w:rPr>
          <w:lang w:val="en-US"/>
        </w:rPr>
        <w:t xml:space="preserve"> market, irrespective of their race, ethnic origin, religion, life stance, disability, reduced working capacity, age, sexual orientation, gender identity, sexual characteristics or gender expression</w:t>
      </w:r>
      <w:r w:rsidR="00B22B05">
        <w:rPr>
          <w:lang w:val="en-US"/>
        </w:rPr>
        <w:t>.</w:t>
      </w:r>
    </w:p>
    <w:sectPr w:rsidR="004004E2" w:rsidRPr="004004E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58A"/>
    <w:multiLevelType w:val="multilevel"/>
    <w:tmpl w:val="02D04D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7D5198"/>
    <w:multiLevelType w:val="hybridMultilevel"/>
    <w:tmpl w:val="D0584E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54"/>
    <w:rsid w:val="00255298"/>
    <w:rsid w:val="004004E2"/>
    <w:rsid w:val="00B22B05"/>
    <w:rsid w:val="00D77554"/>
    <w:rsid w:val="00E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1CC3"/>
  <w15:docId w15:val="{2BAE22E3-E5CC-4BB9-8BA3-3C959DF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D1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8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18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D180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hingi.is/lagas/nuna/198609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thingi.is/lagas/nuna/199607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ernment.is/publications/legislation/lex/2019/07/03/Act-on-Equal-Treatment-on-the-Labour-Market-No.-86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hingi.is/lagas/nuna/19800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Q5cVm596gS9BOeM41tKQBsl4Xg==">AMUW2mUH6BzcYaGiyx9WkUmqBqf8nHDvHHurtp/Gw0nFBiW8WKwXqZaQjIxvl35pzTIRppYZ6bZiDxoZk+W1AvBFppcisqs+ErLfU1wtoAtMTbzOug93YRo=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Leigh Mosty - MCC</dc:creator>
  <cp:lastModifiedBy>Nichole Leigh Mosty</cp:lastModifiedBy>
  <cp:revision>3</cp:revision>
  <dcterms:created xsi:type="dcterms:W3CDTF">2024-02-13T08:38:00Z</dcterms:created>
  <dcterms:modified xsi:type="dcterms:W3CDTF">2024-02-13T08:43:00Z</dcterms:modified>
</cp:coreProperties>
</file>